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6F" w:rsidRPr="00570CBD" w:rsidRDefault="00F52BD9" w:rsidP="0049086F">
      <w:pPr>
        <w:pStyle w:val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№ </w:t>
      </w:r>
      <w:r w:rsidR="006B3135">
        <w:rPr>
          <w:rFonts w:ascii="Times New Roman" w:hAnsi="Times New Roman" w:cs="Times New Roman"/>
          <w:b/>
          <w:bCs/>
        </w:rPr>
        <w:t>___</w:t>
      </w:r>
    </w:p>
    <w:p w:rsidR="0049086F" w:rsidRPr="00570CBD" w:rsidRDefault="0049086F" w:rsidP="0049086F">
      <w:pPr>
        <w:pStyle w:val="11"/>
        <w:jc w:val="center"/>
        <w:rPr>
          <w:rFonts w:ascii="Times New Roman" w:hAnsi="Times New Roman" w:cs="Times New Roman"/>
          <w:b/>
          <w:bCs/>
        </w:rPr>
      </w:pPr>
      <w:r w:rsidRPr="00570CBD">
        <w:rPr>
          <w:rFonts w:ascii="Times New Roman" w:hAnsi="Times New Roman" w:cs="Times New Roman"/>
          <w:b/>
          <w:bCs/>
        </w:rPr>
        <w:t>на оказание платных услуг</w:t>
      </w:r>
      <w:r>
        <w:rPr>
          <w:rFonts w:ascii="Times New Roman" w:hAnsi="Times New Roman" w:cs="Times New Roman"/>
          <w:b/>
          <w:bCs/>
        </w:rPr>
        <w:t xml:space="preserve"> (лабораторные испытания дорожно-строительных материалов)</w:t>
      </w:r>
    </w:p>
    <w:p w:rsidR="0049086F" w:rsidRDefault="0049086F" w:rsidP="0049086F">
      <w:pPr>
        <w:jc w:val="both"/>
      </w:pPr>
    </w:p>
    <w:tbl>
      <w:tblPr>
        <w:tblW w:w="0" w:type="auto"/>
        <w:tblLook w:val="0000"/>
      </w:tblPr>
      <w:tblGrid>
        <w:gridCol w:w="5017"/>
        <w:gridCol w:w="4979"/>
      </w:tblGrid>
      <w:tr w:rsidR="0049086F" w:rsidRPr="00570CBD" w:rsidTr="00C80D0B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49086F" w:rsidRPr="00415E63" w:rsidRDefault="0049086F" w:rsidP="00C80D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15E63">
              <w:rPr>
                <w:rFonts w:ascii="Times New Roman" w:hAnsi="Times New Roman" w:cs="Times New Roman"/>
              </w:rPr>
              <w:t xml:space="preserve">г. Улан-Удэ               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9086F" w:rsidRPr="00415E63" w:rsidRDefault="00F009EC" w:rsidP="006B31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«</w:t>
            </w:r>
            <w:r w:rsidR="006B313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6B3135">
              <w:rPr>
                <w:rFonts w:ascii="Times New Roman" w:hAnsi="Times New Roman" w:cs="Times New Roman"/>
              </w:rPr>
              <w:t>_________</w:t>
            </w:r>
            <w:r w:rsidR="0049086F" w:rsidRPr="00415E63">
              <w:rPr>
                <w:rFonts w:ascii="Times New Roman" w:hAnsi="Times New Roman" w:cs="Times New Roman"/>
              </w:rPr>
              <w:t>201</w:t>
            </w:r>
            <w:r w:rsidR="006B313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086F" w:rsidRPr="00415E6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9086F" w:rsidRPr="00570CBD" w:rsidRDefault="0049086F" w:rsidP="0049086F">
      <w:pPr>
        <w:jc w:val="both"/>
      </w:pPr>
    </w:p>
    <w:p w:rsidR="0049086F" w:rsidRPr="00570CBD" w:rsidRDefault="0049086F" w:rsidP="0049086F">
      <w:pPr>
        <w:jc w:val="both"/>
      </w:pPr>
      <w:r>
        <w:tab/>
      </w:r>
      <w:r w:rsidRPr="00570CBD">
        <w:t xml:space="preserve">Государственное казенное учреждение «Управление региональных автомобильных дорог Республики Бурятия», именуемое в дальнейшем "Исполнитель", в лице руководителя </w:t>
      </w:r>
      <w:r w:rsidR="00F02A39">
        <w:t>________________________________________</w:t>
      </w:r>
      <w:r w:rsidRPr="00570CBD">
        <w:t xml:space="preserve">, действующего на основании Устава, </w:t>
      </w:r>
      <w:r w:rsidR="00691561">
        <w:t xml:space="preserve">с одной стороны, и </w:t>
      </w:r>
      <w:r w:rsidR="006B3135">
        <w:t>_________________________________________</w:t>
      </w:r>
      <w:r w:rsidR="00691561">
        <w:t xml:space="preserve">, </w:t>
      </w:r>
      <w:r w:rsidRPr="00570CBD">
        <w:t>именуемый в дальнейшем "</w:t>
      </w:r>
      <w:r>
        <w:t>Заказчик</w:t>
      </w:r>
      <w:r w:rsidRPr="00570CBD">
        <w:t>",</w:t>
      </w:r>
      <w:r w:rsidR="00691561">
        <w:t xml:space="preserve"> в лице </w:t>
      </w:r>
      <w:r w:rsidR="006B3135">
        <w:t>___________________________________________</w:t>
      </w:r>
      <w:r w:rsidR="00691561">
        <w:t xml:space="preserve">, действующего на основании </w:t>
      </w:r>
      <w:r w:rsidR="006B3135">
        <w:t>_______________________</w:t>
      </w:r>
      <w:r w:rsidRPr="00570CBD">
        <w:t xml:space="preserve"> с другой стороны, а вместе именуемые "Стороны", заключили настоящий договор о нижеследующем:</w:t>
      </w:r>
    </w:p>
    <w:p w:rsidR="0049086F" w:rsidRPr="00570CBD" w:rsidRDefault="0049086F" w:rsidP="0049086F">
      <w:pPr>
        <w:pStyle w:val="1"/>
        <w:rPr>
          <w:rFonts w:ascii="Times New Roman" w:hAnsi="Times New Roman" w:cs="Times New Roman"/>
        </w:rPr>
      </w:pPr>
      <w:bookmarkStart w:id="0" w:name="sub_100"/>
      <w:r w:rsidRPr="00570CBD">
        <w:rPr>
          <w:rFonts w:ascii="Times New Roman" w:hAnsi="Times New Roman" w:cs="Times New Roman"/>
        </w:rPr>
        <w:t>1. Предмет договора</w:t>
      </w:r>
    </w:p>
    <w:bookmarkEnd w:id="0"/>
    <w:p w:rsidR="0049086F" w:rsidRPr="00570CBD" w:rsidRDefault="006B3135" w:rsidP="0049086F">
      <w:pPr>
        <w:jc w:val="both"/>
      </w:pPr>
      <w:r>
        <w:tab/>
      </w:r>
      <w:r w:rsidR="0049086F" w:rsidRPr="00570CBD">
        <w:t>1.1. По настоящему договору Исполнитель обязуется оказать платные</w:t>
      </w:r>
      <w:r w:rsidR="0049086F">
        <w:t xml:space="preserve"> услуги</w:t>
      </w:r>
      <w:r>
        <w:t xml:space="preserve"> </w:t>
      </w:r>
      <w:r w:rsidR="0049086F">
        <w:t>(</w:t>
      </w:r>
      <w:r w:rsidR="0049086F" w:rsidRPr="00570CBD">
        <w:t xml:space="preserve">лабораторные </w:t>
      </w:r>
      <w:r w:rsidR="0049086F">
        <w:t>испытания дорожно-строительных материалов)</w:t>
      </w:r>
      <w:r w:rsidR="0049086F" w:rsidRPr="00570CBD">
        <w:t>, а Заказчик обязуется</w:t>
      </w:r>
      <w:r w:rsidR="0049086F">
        <w:t xml:space="preserve"> предоставить дорожно-строительные материалы для лабораторных испытаний и</w:t>
      </w:r>
      <w:r w:rsidR="0049086F" w:rsidRPr="00570CBD">
        <w:t xml:space="preserve"> оплатить оказанные услуги.</w:t>
      </w:r>
    </w:p>
    <w:p w:rsidR="0049086F" w:rsidRPr="00570CBD" w:rsidRDefault="006B3135" w:rsidP="0049086F">
      <w:pPr>
        <w:jc w:val="both"/>
      </w:pPr>
      <w:r>
        <w:tab/>
      </w:r>
      <w:r w:rsidR="0049086F" w:rsidRPr="00570CBD">
        <w:t xml:space="preserve">1.2. </w:t>
      </w:r>
      <w:hyperlink r:id="rId4" w:history="1">
        <w:r w:rsidR="0049086F" w:rsidRPr="00570CBD">
          <w:rPr>
            <w:rStyle w:val="a3"/>
          </w:rPr>
          <w:t>Перечень</w:t>
        </w:r>
      </w:hyperlink>
      <w:r w:rsidR="0049086F" w:rsidRPr="00570CBD">
        <w:t xml:space="preserve"> платных услуг, предоставляемых по нас</w:t>
      </w:r>
      <w:r w:rsidR="00F009EC">
        <w:t>тоящему договору, определяется согласно технического задания</w:t>
      </w:r>
      <w:r>
        <w:t xml:space="preserve"> </w:t>
      </w:r>
      <w:r w:rsidR="004D75C9">
        <w:t>(Приложение</w:t>
      </w:r>
      <w:r w:rsidR="0049086F" w:rsidRPr="00570CBD">
        <w:t>№1</w:t>
      </w:r>
      <w:r w:rsidR="004D75C9">
        <w:t>)</w:t>
      </w:r>
      <w:r w:rsidR="0049086F" w:rsidRPr="00570CBD">
        <w:t xml:space="preserve">, </w:t>
      </w:r>
      <w:proofErr w:type="gramStart"/>
      <w:r w:rsidR="0049086F" w:rsidRPr="00570CBD">
        <w:t>являющемся</w:t>
      </w:r>
      <w:proofErr w:type="gramEnd"/>
      <w:r w:rsidR="0049086F" w:rsidRPr="00570CBD">
        <w:t xml:space="preserve"> неотъемлемой частью настоящего договора.</w:t>
      </w:r>
    </w:p>
    <w:p w:rsidR="0049086F" w:rsidRPr="00570CBD" w:rsidRDefault="006B3135" w:rsidP="0049086F">
      <w:pPr>
        <w:jc w:val="both"/>
      </w:pPr>
      <w:r>
        <w:tab/>
      </w:r>
      <w:r w:rsidR="0049086F" w:rsidRPr="00570CBD">
        <w:t>1.3. В случае если при предоставлении платных услуг потребуется предоставление дополнительных услуг, такие услуги оказываются за дополнительную плату.</w:t>
      </w:r>
    </w:p>
    <w:p w:rsidR="0049086F" w:rsidRPr="00570CBD" w:rsidRDefault="006B3135" w:rsidP="0049086F">
      <w:pPr>
        <w:jc w:val="both"/>
      </w:pPr>
      <w:r>
        <w:tab/>
      </w:r>
      <w:r w:rsidR="0049086F" w:rsidRPr="00570CBD">
        <w:t>1.4. Срок</w:t>
      </w:r>
      <w:r w:rsidR="00F009EC">
        <w:t xml:space="preserve"> оказания платных услуг </w:t>
      </w:r>
      <w:r>
        <w:t>– «___»__________201__</w:t>
      </w:r>
      <w:r w:rsidR="00F009EC">
        <w:t>г.</w:t>
      </w:r>
    </w:p>
    <w:p w:rsidR="0049086F" w:rsidRDefault="006B3135" w:rsidP="0049086F">
      <w:pPr>
        <w:jc w:val="both"/>
      </w:pPr>
      <w:r>
        <w:tab/>
      </w:r>
      <w:r w:rsidR="0049086F" w:rsidRPr="00570CBD">
        <w:t xml:space="preserve">1.5. Исполнитель после исполнения настоящего договора выдает Заказчику </w:t>
      </w:r>
      <w:bookmarkStart w:id="1" w:name="sub_200"/>
      <w:r w:rsidR="0049086F">
        <w:t xml:space="preserve">протоколы </w:t>
      </w:r>
      <w:r w:rsidR="0049086F" w:rsidRPr="00570CBD">
        <w:t xml:space="preserve">по результатам </w:t>
      </w:r>
      <w:r w:rsidR="0049086F">
        <w:t>лабораторных испытаний</w:t>
      </w:r>
      <w:r w:rsidR="0049086F" w:rsidRPr="00570CBD">
        <w:t>.</w:t>
      </w:r>
      <w:bookmarkEnd w:id="1"/>
    </w:p>
    <w:p w:rsidR="006B3135" w:rsidRDefault="006B3135" w:rsidP="0049086F">
      <w:pPr>
        <w:jc w:val="center"/>
        <w:rPr>
          <w:b/>
          <w:bCs/>
        </w:rPr>
      </w:pPr>
    </w:p>
    <w:p w:rsidR="0049086F" w:rsidRPr="00FD5F30" w:rsidRDefault="0049086F" w:rsidP="0049086F">
      <w:pPr>
        <w:jc w:val="center"/>
        <w:rPr>
          <w:b/>
          <w:bCs/>
        </w:rPr>
      </w:pPr>
      <w:r w:rsidRPr="00FD5F30">
        <w:rPr>
          <w:b/>
          <w:bCs/>
        </w:rPr>
        <w:t>2. Обязанности Сторон</w:t>
      </w:r>
    </w:p>
    <w:p w:rsidR="0049086F" w:rsidRPr="00FD5F30" w:rsidRDefault="006B3135" w:rsidP="0049086F">
      <w:pPr>
        <w:jc w:val="both"/>
        <w:rPr>
          <w:b/>
          <w:bCs/>
        </w:rPr>
      </w:pPr>
      <w:r>
        <w:rPr>
          <w:b/>
          <w:bCs/>
        </w:rPr>
        <w:tab/>
      </w:r>
      <w:r w:rsidR="0049086F" w:rsidRPr="00FD5F30">
        <w:rPr>
          <w:b/>
          <w:bCs/>
        </w:rPr>
        <w:t>2.1. Исполнитель обязуется:</w:t>
      </w:r>
    </w:p>
    <w:p w:rsidR="0049086F" w:rsidRPr="00FD5F30" w:rsidRDefault="006B3135" w:rsidP="0049086F">
      <w:pPr>
        <w:jc w:val="both"/>
      </w:pPr>
      <w:bookmarkStart w:id="2" w:name="sub_211"/>
      <w:r>
        <w:tab/>
      </w:r>
      <w:r w:rsidR="0049086F" w:rsidRPr="00FD5F30">
        <w:t>2.1.1. Оказать Заказчику платные услуги в соответствии с Приложением №1 к настоящему договору, качество которых должно соответствовать требованиям, предъявляемым к услугам соответствующего вида.</w:t>
      </w:r>
    </w:p>
    <w:bookmarkEnd w:id="2"/>
    <w:p w:rsidR="0049086F" w:rsidRPr="00FD5F30" w:rsidRDefault="006B3135" w:rsidP="0049086F">
      <w:pPr>
        <w:jc w:val="both"/>
      </w:pPr>
      <w:r>
        <w:tab/>
      </w:r>
      <w:r w:rsidR="0049086F" w:rsidRPr="00FD5F30">
        <w:t>2.1.2. Оказать услуги в полном объеме в соответствии с настоящим договором после</w:t>
      </w:r>
      <w:r w:rsidR="00F009EC">
        <w:t xml:space="preserve"> предоставления Заказчиком исходных материалов для проведения лабораторных испытаний и всех необходимых к ним документов.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>2.1.3. В случае если при предоставлении платных услуг требуется предоставление на возмездной основе дополнительных услуг, не предусмотренных договором, Исполнитель обязан предупредить об этом Заказчика.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 xml:space="preserve">Без согласия Заказчика Исполнитель не вправе </w:t>
      </w:r>
      <w:r w:rsidR="0049086F">
        <w:t>осуществлять</w:t>
      </w:r>
      <w:r w:rsidR="0049086F" w:rsidRPr="00FD5F30">
        <w:t xml:space="preserve"> дополнительные лабораторные </w:t>
      </w:r>
      <w:r w:rsidR="0049086F">
        <w:t>испытания</w:t>
      </w:r>
      <w:r w:rsidR="0049086F" w:rsidRPr="00FD5F30">
        <w:t>.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>2.1.4. По требованию Заказчика предоставить ему в доступной форме информацию о платных</w:t>
      </w:r>
      <w:r w:rsidR="0049086F">
        <w:t xml:space="preserve"> у</w:t>
      </w:r>
      <w:r w:rsidR="0049086F" w:rsidRPr="00FD5F30">
        <w:t>слугах, содержащую следующие сведения:</w:t>
      </w:r>
    </w:p>
    <w:p w:rsidR="0049086F" w:rsidRPr="00FD5F30" w:rsidRDefault="0049086F" w:rsidP="0049086F">
      <w:pPr>
        <w:jc w:val="both"/>
      </w:pPr>
      <w:r w:rsidRPr="00FD5F30">
        <w:t>- порядок оказания платных услуг;</w:t>
      </w:r>
    </w:p>
    <w:p w:rsidR="0049086F" w:rsidRPr="00FD5F30" w:rsidRDefault="0049086F" w:rsidP="0049086F">
      <w:pPr>
        <w:jc w:val="both"/>
      </w:pPr>
      <w:r w:rsidRPr="00FD5F30">
        <w:t xml:space="preserve">- </w:t>
      </w:r>
      <w:r>
        <w:t>информацию</w:t>
      </w:r>
      <w:r w:rsidRPr="00FD5F30">
        <w:t xml:space="preserve"> о </w:t>
      </w:r>
      <w:r>
        <w:t>профессиональном и образовательном уровне, опыте всего персонала, предоставляющем</w:t>
      </w:r>
      <w:r w:rsidRPr="00FD5F30">
        <w:t xml:space="preserve"> платн</w:t>
      </w:r>
      <w:r>
        <w:t>ые</w:t>
      </w:r>
      <w:r w:rsidRPr="00FD5F30">
        <w:t xml:space="preserve"> услуг</w:t>
      </w:r>
      <w:r>
        <w:t>и</w:t>
      </w:r>
      <w:r w:rsidRPr="00FD5F30">
        <w:t>;</w:t>
      </w:r>
    </w:p>
    <w:p w:rsidR="0049086F" w:rsidRPr="00FD5F30" w:rsidRDefault="0049086F" w:rsidP="0049086F">
      <w:pPr>
        <w:jc w:val="both"/>
      </w:pPr>
      <w:r w:rsidRPr="00FD5F30">
        <w:t>- другие сведения, относящиеся к предмету настоящего договора.</w:t>
      </w:r>
    </w:p>
    <w:p w:rsidR="0049086F" w:rsidRPr="00FD5F30" w:rsidRDefault="006B3135" w:rsidP="0049086F">
      <w:pPr>
        <w:jc w:val="both"/>
      </w:pPr>
      <w:bookmarkStart w:id="3" w:name="sub_216"/>
      <w:r>
        <w:tab/>
      </w:r>
      <w:r w:rsidR="0049086F" w:rsidRPr="00FD5F30">
        <w:t>2.1.5. Обеспечить участие высококвалифицированных специалистов для оказания услуг по настоящему договору.</w:t>
      </w:r>
    </w:p>
    <w:bookmarkEnd w:id="3"/>
    <w:p w:rsidR="0049086F" w:rsidRPr="00FD5F30" w:rsidRDefault="006B3135" w:rsidP="0049086F">
      <w:pPr>
        <w:jc w:val="both"/>
      </w:pPr>
      <w:r>
        <w:tab/>
      </w:r>
      <w:r w:rsidR="0049086F" w:rsidRPr="00FD5F30">
        <w:t>2.1.</w:t>
      </w:r>
      <w:r w:rsidR="0049086F">
        <w:t>6</w:t>
      </w:r>
      <w:r w:rsidR="0049086F" w:rsidRPr="00FD5F30">
        <w:t>. Вести учет видов, объемов, стоимости оказанных Заказчику платных услуг, а также денежных средств, поступивших от Заказчика.</w:t>
      </w:r>
    </w:p>
    <w:p w:rsidR="0049086F" w:rsidRPr="00FD5F30" w:rsidRDefault="006B3135" w:rsidP="0049086F">
      <w:pPr>
        <w:jc w:val="both"/>
      </w:pPr>
      <w:r>
        <w:lastRenderedPageBreak/>
        <w:tab/>
      </w:r>
      <w:r w:rsidR="0049086F" w:rsidRPr="00FD5F30">
        <w:t>2.1.</w:t>
      </w:r>
      <w:r w:rsidR="0049086F">
        <w:t>7</w:t>
      </w:r>
      <w:r w:rsidR="0049086F" w:rsidRPr="00FD5F30">
        <w:t>. Немедленно извещать Заказчика о невозможности оказания платных услуг по настоящему договору либо о возникших обстоятельствах, которые могут привести к сокращению оказания платных услуг, что оформляется соглашением, являющимся неотъемлемой частью настоящего договора.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>Дополнительные услуги при необходимости их оказания предоставляются на основании отдельно заключаемого договора.</w:t>
      </w:r>
    </w:p>
    <w:p w:rsidR="0049086F" w:rsidRPr="00FD5F30" w:rsidRDefault="006B3135" w:rsidP="0049086F">
      <w:pPr>
        <w:jc w:val="both"/>
        <w:rPr>
          <w:b/>
          <w:bCs/>
        </w:rPr>
      </w:pPr>
      <w:r>
        <w:rPr>
          <w:b/>
          <w:bCs/>
        </w:rPr>
        <w:tab/>
      </w:r>
      <w:r w:rsidR="0049086F" w:rsidRPr="00FD5F30">
        <w:rPr>
          <w:b/>
          <w:bCs/>
        </w:rPr>
        <w:t>2.2. Исполнитель вправе: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 xml:space="preserve">2.2.1. </w:t>
      </w:r>
      <w:r w:rsidR="0049086F">
        <w:t>О</w:t>
      </w:r>
      <w:r w:rsidR="0049086F" w:rsidRPr="00FD5F30">
        <w:t>тказаться от исполнения настоящего договора в случае невыполнения Заказчиком обязательств по настоящему договору.</w:t>
      </w:r>
    </w:p>
    <w:p w:rsidR="0049086F" w:rsidRPr="00FD5F30" w:rsidRDefault="006B3135" w:rsidP="0049086F">
      <w:pPr>
        <w:jc w:val="both"/>
        <w:rPr>
          <w:b/>
          <w:bCs/>
        </w:rPr>
      </w:pPr>
      <w:r>
        <w:rPr>
          <w:b/>
          <w:bCs/>
        </w:rPr>
        <w:tab/>
      </w:r>
      <w:r w:rsidR="0049086F" w:rsidRPr="00FD5F30">
        <w:rPr>
          <w:b/>
          <w:bCs/>
        </w:rPr>
        <w:t>2.3. Заказчик обязуется: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>2.3.1. Оплатить стоимость предоставленных Исполнителем услуг, в сроки и в порядке, которые определены настоящим договором.</w:t>
      </w:r>
    </w:p>
    <w:p w:rsidR="0049086F" w:rsidRPr="00FD5F30" w:rsidRDefault="006B3135" w:rsidP="0049086F">
      <w:pPr>
        <w:jc w:val="both"/>
      </w:pPr>
      <w:bookmarkStart w:id="4" w:name="sub_232"/>
      <w:r>
        <w:tab/>
      </w:r>
      <w:r w:rsidR="0049086F" w:rsidRPr="00FD5F30">
        <w:t>2.3.2. Предоставить Исполнителю исходные материалы для проведения лабораторных испытаний и все необходимые документы к ним</w:t>
      </w:r>
      <w:bookmarkEnd w:id="4"/>
      <w:r w:rsidR="0049086F" w:rsidRPr="00FD5F30">
        <w:t>.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>2.3.3. Ознакомиться с порядком и условиями предоставления платных услуг по настоящему договору.</w:t>
      </w:r>
    </w:p>
    <w:p w:rsidR="0049086F" w:rsidRPr="00FD5F30" w:rsidRDefault="006B3135" w:rsidP="0049086F">
      <w:pPr>
        <w:jc w:val="both"/>
        <w:rPr>
          <w:b/>
          <w:bCs/>
        </w:rPr>
      </w:pPr>
      <w:r>
        <w:rPr>
          <w:b/>
          <w:bCs/>
        </w:rPr>
        <w:tab/>
      </w:r>
      <w:r w:rsidR="0049086F" w:rsidRPr="00FD5F30">
        <w:rPr>
          <w:b/>
          <w:bCs/>
        </w:rPr>
        <w:t>2.4. Заказчик имеет право: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>2.4.1. Получать информацию об Исполнителе и предоставляемых им платных услугах.</w:t>
      </w:r>
    </w:p>
    <w:p w:rsidR="0049086F" w:rsidRPr="00FD5F30" w:rsidRDefault="006B3135" w:rsidP="0049086F">
      <w:pPr>
        <w:jc w:val="both"/>
      </w:pPr>
      <w:r>
        <w:tab/>
      </w:r>
      <w:r w:rsidR="0049086F" w:rsidRPr="00FD5F30">
        <w:t>2.4.2.</w:t>
      </w:r>
      <w:r>
        <w:t xml:space="preserve"> </w:t>
      </w:r>
      <w:r w:rsidR="0049086F" w:rsidRPr="00FD5F30">
        <w:t>Отказаться от исполнения настоящего договора при условии оплаты Исполнителю фактически понесенных им расходов.</w:t>
      </w:r>
    </w:p>
    <w:p w:rsidR="0049086F" w:rsidRPr="00FD5F30" w:rsidRDefault="0049086F" w:rsidP="0049086F">
      <w:pPr>
        <w:pStyle w:val="1"/>
        <w:rPr>
          <w:rFonts w:ascii="Times New Roman" w:hAnsi="Times New Roman" w:cs="Times New Roman"/>
        </w:rPr>
      </w:pPr>
      <w:bookmarkStart w:id="5" w:name="sub_300"/>
      <w:r w:rsidRPr="00FD5F30">
        <w:rPr>
          <w:rFonts w:ascii="Times New Roman" w:hAnsi="Times New Roman" w:cs="Times New Roman"/>
        </w:rPr>
        <w:t>3. Стоимость услуг</w:t>
      </w:r>
      <w:r>
        <w:rPr>
          <w:rFonts w:ascii="Times New Roman" w:hAnsi="Times New Roman" w:cs="Times New Roman"/>
        </w:rPr>
        <w:t xml:space="preserve"> (лабораторных испытаний)</w:t>
      </w:r>
      <w:r w:rsidRPr="00FD5F30">
        <w:rPr>
          <w:rFonts w:ascii="Times New Roman" w:hAnsi="Times New Roman" w:cs="Times New Roman"/>
        </w:rPr>
        <w:t xml:space="preserve"> и порядок расчетов</w:t>
      </w:r>
    </w:p>
    <w:bookmarkEnd w:id="5"/>
    <w:p w:rsidR="0049086F" w:rsidRPr="00FD5F30" w:rsidRDefault="006B3135" w:rsidP="00765089">
      <w:pPr>
        <w:jc w:val="both"/>
      </w:pPr>
      <w:r>
        <w:tab/>
      </w:r>
      <w:r w:rsidR="0049086F" w:rsidRPr="00FD5F30">
        <w:t>3.1. Стоимость услуг, оказываемых по настоящему договору, определяется на основании Положения «О порядке предоставления платных услуг (лабораторные испытания дорожно-строительных материалов ГКУ «Бурятрегионавтодор»», утвержденным приказом Учреждения №</w:t>
      </w:r>
      <w:r w:rsidR="0049086F">
        <w:t>5/1</w:t>
      </w:r>
      <w:r w:rsidR="0049086F" w:rsidRPr="00FD5F30">
        <w:t xml:space="preserve"> от «</w:t>
      </w:r>
      <w:r w:rsidR="0049086F">
        <w:t>19</w:t>
      </w:r>
      <w:r w:rsidR="0049086F" w:rsidRPr="00FD5F30">
        <w:t>»</w:t>
      </w:r>
      <w:r w:rsidR="0049086F">
        <w:t xml:space="preserve">января </w:t>
      </w:r>
      <w:r w:rsidR="0049086F" w:rsidRPr="00FD5F30">
        <w:t>201</w:t>
      </w:r>
      <w:r w:rsidR="0049086F">
        <w:t>7</w:t>
      </w:r>
      <w:r w:rsidR="0049086F" w:rsidRPr="00FD5F30">
        <w:t>г.</w:t>
      </w:r>
      <w:r w:rsidR="0049086F">
        <w:t>)</w:t>
      </w:r>
      <w:r w:rsidR="0049086F" w:rsidRPr="00FD5F30">
        <w:t>, и состав</w:t>
      </w:r>
      <w:r w:rsidR="00691561">
        <w:t>ляет</w:t>
      </w:r>
      <w:proofErr w:type="gramStart"/>
      <w:r w:rsidR="00691561">
        <w:t xml:space="preserve"> </w:t>
      </w:r>
      <w:r>
        <w:t>_________________________</w:t>
      </w:r>
      <w:r w:rsidR="00691561" w:rsidRPr="00580A49">
        <w:rPr>
          <w:b/>
        </w:rPr>
        <w:t xml:space="preserve"> </w:t>
      </w:r>
      <w:r w:rsidR="00580A49" w:rsidRPr="00580A49">
        <w:rPr>
          <w:b/>
        </w:rPr>
        <w:t>(</w:t>
      </w:r>
      <w:r>
        <w:rPr>
          <w:b/>
        </w:rPr>
        <w:t xml:space="preserve">______________________________________) </w:t>
      </w:r>
      <w:proofErr w:type="gramEnd"/>
      <w:r w:rsidRPr="006B3135">
        <w:t>руб.</w:t>
      </w:r>
      <w:r w:rsidR="00765089">
        <w:t xml:space="preserve"> </w:t>
      </w:r>
      <w:r w:rsidR="004D75C9">
        <w:t xml:space="preserve">без учета </w:t>
      </w:r>
      <w:r w:rsidR="00D30FC5">
        <w:t>НДС</w:t>
      </w:r>
      <w:r>
        <w:t xml:space="preserve"> </w:t>
      </w:r>
      <w:r w:rsidR="00765089">
        <w:t>(Приложение№2).</w:t>
      </w:r>
    </w:p>
    <w:p w:rsidR="0049086F" w:rsidRPr="00FD5F30" w:rsidRDefault="0049086F" w:rsidP="00765089">
      <w:pPr>
        <w:ind w:firstLine="540"/>
        <w:jc w:val="both"/>
        <w:rPr>
          <w:color w:val="000000"/>
        </w:rPr>
      </w:pPr>
      <w:r w:rsidRPr="00FD5F30">
        <w:t xml:space="preserve">3.2. </w:t>
      </w:r>
      <w:proofErr w:type="gramStart"/>
      <w:r w:rsidRPr="00FD5F30">
        <w:t>Оплата услуг по договору осуществляется</w:t>
      </w:r>
      <w:r w:rsidRPr="00FD5F30">
        <w:rPr>
          <w:color w:val="000000"/>
        </w:rPr>
        <w:t xml:space="preserve"> путем перечисления дене</w:t>
      </w:r>
      <w:r>
        <w:rPr>
          <w:color w:val="000000"/>
        </w:rPr>
        <w:t>жных средств на расчетный счет И</w:t>
      </w:r>
      <w:r w:rsidRPr="00FD5F30">
        <w:rPr>
          <w:color w:val="000000"/>
        </w:rPr>
        <w:t xml:space="preserve">сполнителя по указанным им банковским реквизитам </w:t>
      </w:r>
      <w:r w:rsidR="005A44A8" w:rsidRPr="005A44A8">
        <w:rPr>
          <w:color w:val="000000"/>
          <w:sz w:val="22"/>
          <w:szCs w:val="22"/>
        </w:rPr>
        <w:t xml:space="preserve">в течение 30 (тридцати) дней </w:t>
      </w:r>
      <w:r w:rsidR="00F009EC">
        <w:t>с момента предоставления Исполнителем прот</w:t>
      </w:r>
      <w:r w:rsidR="00026312">
        <w:t>околов по результатам проведенных</w:t>
      </w:r>
      <w:r w:rsidR="00F009EC">
        <w:t xml:space="preserve"> лабораторных испытаний </w:t>
      </w:r>
      <w:r w:rsidR="00F52BD9">
        <w:t>и подписания акта оказанных услуг</w:t>
      </w:r>
      <w:bookmarkStart w:id="6" w:name="_GoBack"/>
      <w:bookmarkEnd w:id="6"/>
      <w:r w:rsidRPr="00FD5F30">
        <w:t xml:space="preserve">. </w:t>
      </w:r>
      <w:proofErr w:type="gramEnd"/>
    </w:p>
    <w:p w:rsidR="0049086F" w:rsidRPr="00821B3C" w:rsidRDefault="0049086F" w:rsidP="0049086F">
      <w:pPr>
        <w:pStyle w:val="1"/>
        <w:rPr>
          <w:rFonts w:ascii="Times New Roman" w:hAnsi="Times New Roman" w:cs="Times New Roman"/>
        </w:rPr>
      </w:pPr>
      <w:bookmarkStart w:id="7" w:name="sub_400"/>
      <w:r w:rsidRPr="00821B3C">
        <w:rPr>
          <w:rFonts w:ascii="Times New Roman" w:hAnsi="Times New Roman" w:cs="Times New Roman"/>
        </w:rPr>
        <w:t>4. Ответственность сторон</w:t>
      </w:r>
    </w:p>
    <w:p w:rsidR="005A44A8" w:rsidRPr="005A44A8" w:rsidRDefault="006B3135" w:rsidP="006B3135">
      <w:pPr>
        <w:pStyle w:val="a8"/>
        <w:jc w:val="both"/>
        <w:rPr>
          <w:rFonts w:eastAsia="Calibri"/>
        </w:rPr>
      </w:pPr>
      <w:bookmarkStart w:id="8" w:name="sub_500"/>
      <w:bookmarkEnd w:id="7"/>
      <w:r>
        <w:rPr>
          <w:rFonts w:eastAsia="Calibri"/>
        </w:rPr>
        <w:tab/>
      </w:r>
      <w:r w:rsidR="005A44A8">
        <w:rPr>
          <w:rFonts w:eastAsia="Calibri"/>
        </w:rPr>
        <w:t>4</w:t>
      </w:r>
      <w:r w:rsidR="005A44A8" w:rsidRPr="005A44A8">
        <w:rPr>
          <w:rFonts w:eastAsia="Calibri"/>
        </w:rPr>
        <w:t xml:space="preserve">.1. Исполнитель несет ответственность перед </w:t>
      </w:r>
      <w:r w:rsidR="004D75C9">
        <w:rPr>
          <w:rFonts w:eastAsia="Calibri"/>
        </w:rPr>
        <w:t>Заказчиком</w:t>
      </w:r>
      <w:r w:rsidR="005A44A8" w:rsidRPr="005A44A8">
        <w:rPr>
          <w:rFonts w:eastAsia="Calibri"/>
        </w:rPr>
        <w:t xml:space="preserve"> за допущенные отступления от требований, предусмотренных в </w:t>
      </w:r>
      <w:proofErr w:type="gramStart"/>
      <w:r w:rsidR="004D75C9">
        <w:rPr>
          <w:rFonts w:eastAsia="Calibri"/>
        </w:rPr>
        <w:t>техническом</w:t>
      </w:r>
      <w:proofErr w:type="gramEnd"/>
      <w:r w:rsidR="004D75C9">
        <w:rPr>
          <w:rFonts w:eastAsia="Calibri"/>
        </w:rPr>
        <w:t xml:space="preserve"> заданием</w:t>
      </w:r>
      <w:r w:rsidR="005A44A8" w:rsidRPr="005A44A8">
        <w:rPr>
          <w:rFonts w:eastAsia="Calibri"/>
        </w:rPr>
        <w:t xml:space="preserve"> (Приложение №1), ст</w:t>
      </w:r>
      <w:r w:rsidR="004D75C9">
        <w:rPr>
          <w:rFonts w:eastAsia="Calibri"/>
        </w:rPr>
        <w:t>роительных и иных норм и правил</w:t>
      </w:r>
      <w:r w:rsidR="005A44A8" w:rsidRPr="005A44A8">
        <w:rPr>
          <w:rFonts w:eastAsia="Calibri"/>
        </w:rPr>
        <w:t>.</w:t>
      </w:r>
    </w:p>
    <w:p w:rsidR="005A44A8" w:rsidRPr="005A44A8" w:rsidRDefault="006B3135" w:rsidP="006B3135">
      <w:pPr>
        <w:pStyle w:val="a8"/>
        <w:jc w:val="both"/>
        <w:rPr>
          <w:rFonts w:eastAsia="Calibri"/>
        </w:rPr>
      </w:pPr>
      <w:r>
        <w:rPr>
          <w:rFonts w:eastAsia="Calibri"/>
        </w:rPr>
        <w:tab/>
      </w:r>
      <w:r w:rsidR="005A44A8">
        <w:rPr>
          <w:rFonts w:eastAsia="Calibri"/>
        </w:rPr>
        <w:t>4</w:t>
      </w:r>
      <w:r w:rsidR="004D75C9">
        <w:rPr>
          <w:rFonts w:eastAsia="Calibri"/>
        </w:rPr>
        <w:t>.2</w:t>
      </w:r>
      <w:r w:rsidR="005A44A8" w:rsidRPr="005A44A8">
        <w:rPr>
          <w:rFonts w:eastAsia="Calibri"/>
        </w:rPr>
        <w:t xml:space="preserve">. За неисполнение или ненадлежащее исполнение своих обязательств по настоящему </w:t>
      </w:r>
      <w:r w:rsidR="004D75C9">
        <w:rPr>
          <w:rFonts w:eastAsia="Calibri"/>
        </w:rPr>
        <w:t>Договору</w:t>
      </w:r>
      <w:r w:rsidR="005A44A8" w:rsidRPr="005A44A8">
        <w:rPr>
          <w:rFonts w:eastAsia="Calibri"/>
        </w:rPr>
        <w:t xml:space="preserve"> стороны несут ответственность в соответствии с действующим законодательством Российской Федерации. </w:t>
      </w:r>
    </w:p>
    <w:p w:rsidR="005A44A8" w:rsidRPr="005A44A8" w:rsidRDefault="006B3135" w:rsidP="006B3135">
      <w:pPr>
        <w:pStyle w:val="a8"/>
        <w:jc w:val="both"/>
        <w:rPr>
          <w:rFonts w:eastAsia="Calibri"/>
        </w:rPr>
      </w:pPr>
      <w:r>
        <w:rPr>
          <w:rFonts w:eastAsia="Calibri"/>
        </w:rPr>
        <w:tab/>
      </w:r>
      <w:r w:rsidR="005A44A8">
        <w:rPr>
          <w:rFonts w:eastAsia="Calibri"/>
        </w:rPr>
        <w:t>4</w:t>
      </w:r>
      <w:r w:rsidR="004D75C9">
        <w:rPr>
          <w:rFonts w:eastAsia="Calibri"/>
        </w:rPr>
        <w:t>.3</w:t>
      </w:r>
      <w:r w:rsidR="005A44A8" w:rsidRPr="005A44A8">
        <w:rPr>
          <w:rFonts w:eastAsia="Calibri"/>
        </w:rPr>
        <w:t xml:space="preserve">. </w:t>
      </w:r>
      <w:proofErr w:type="gramStart"/>
      <w:r w:rsidR="005A44A8" w:rsidRPr="005A44A8">
        <w:rPr>
          <w:rFonts w:eastAsia="Calibri"/>
        </w:rPr>
        <w:t xml:space="preserve">Размер штрафа устанавливается </w:t>
      </w:r>
      <w:r w:rsidR="004D75C9">
        <w:rPr>
          <w:rFonts w:eastAsia="Calibri"/>
        </w:rPr>
        <w:t>Договором</w:t>
      </w:r>
      <w:r w:rsidR="005A44A8" w:rsidRPr="005A44A8">
        <w:rPr>
          <w:rFonts w:eastAsia="Calibri"/>
        </w:rPr>
        <w:t xml:space="preserve">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</w:t>
      </w:r>
      <w:r w:rsidR="004D75C9">
        <w:rPr>
          <w:rFonts w:eastAsia="Calibri"/>
        </w:rPr>
        <w:t>Заказчиком</w:t>
      </w:r>
      <w:r w:rsidR="005A44A8" w:rsidRPr="005A44A8">
        <w:rPr>
          <w:rFonts w:eastAsia="Calibri"/>
        </w:rPr>
        <w:t xml:space="preserve">, неисполнения или ненадлежащего исполнения поставщиком (подрядчиком, исполнителем) обязательств, предусмотренных </w:t>
      </w:r>
      <w:r w:rsidR="004D75C9">
        <w:rPr>
          <w:rFonts w:eastAsia="Calibri"/>
        </w:rPr>
        <w:t>Договором</w:t>
      </w:r>
      <w:r w:rsidR="005A44A8" w:rsidRPr="005A44A8">
        <w:rPr>
          <w:rFonts w:eastAsia="Calibri"/>
        </w:rPr>
        <w:t xml:space="preserve"> (за исключением просрочки исполнения обязательств </w:t>
      </w:r>
      <w:r w:rsidR="004D75C9">
        <w:rPr>
          <w:rFonts w:eastAsia="Calibri"/>
        </w:rPr>
        <w:t>Заказчиком</w:t>
      </w:r>
      <w:r w:rsidR="005A44A8" w:rsidRPr="005A44A8">
        <w:rPr>
          <w:rFonts w:eastAsia="Calibri"/>
        </w:rPr>
        <w:t xml:space="preserve">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 w:rsidR="004D75C9">
        <w:rPr>
          <w:rFonts w:eastAsia="Calibri"/>
        </w:rPr>
        <w:t>Договором</w:t>
      </w:r>
      <w:proofErr w:type="gramEnd"/>
      <w:r w:rsidR="005A44A8" w:rsidRPr="005A44A8">
        <w:rPr>
          <w:rFonts w:eastAsia="Calibri"/>
        </w:rPr>
        <w:t xml:space="preserve">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- постановление Правительства Российской Федерации от 30.08.2017 № 1042), в виде фиксированной суммы, в том числе рассчитываемой как процент цены </w:t>
      </w:r>
      <w:r w:rsidR="004D75C9">
        <w:rPr>
          <w:rFonts w:eastAsia="Calibri"/>
        </w:rPr>
        <w:t>Договор</w:t>
      </w:r>
      <w:r w:rsidR="005A44A8" w:rsidRPr="005A44A8">
        <w:rPr>
          <w:rFonts w:eastAsia="Calibri"/>
        </w:rPr>
        <w:t>.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4</w:t>
      </w:r>
      <w:r w:rsidR="004D75C9">
        <w:rPr>
          <w:rFonts w:eastAsia="Calibri"/>
          <w:sz w:val="22"/>
          <w:szCs w:val="22"/>
        </w:rPr>
        <w:t>.4</w:t>
      </w:r>
      <w:r w:rsidRPr="005A44A8">
        <w:rPr>
          <w:rFonts w:eastAsia="Calibri"/>
          <w:sz w:val="22"/>
          <w:szCs w:val="22"/>
        </w:rPr>
        <w:t xml:space="preserve">. В случае просрочки исполнения </w:t>
      </w:r>
      <w:r w:rsidR="004D75C9">
        <w:rPr>
          <w:rFonts w:eastAsia="Calibri"/>
          <w:sz w:val="22"/>
          <w:szCs w:val="22"/>
        </w:rPr>
        <w:t>Заказчиком</w:t>
      </w:r>
      <w:r w:rsidRPr="005A44A8">
        <w:rPr>
          <w:rFonts w:eastAsia="Calibri"/>
          <w:sz w:val="22"/>
          <w:szCs w:val="22"/>
        </w:rPr>
        <w:t xml:space="preserve">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а также в иных случаях неисполнения или ненадлежащего исполнения </w:t>
      </w:r>
      <w:r w:rsidR="004D75C9">
        <w:rPr>
          <w:rFonts w:eastAsia="Calibri"/>
          <w:sz w:val="22"/>
          <w:szCs w:val="22"/>
        </w:rPr>
        <w:t>Заказчиком</w:t>
      </w:r>
      <w:r w:rsidRPr="005A44A8">
        <w:rPr>
          <w:rFonts w:eastAsia="Calibri"/>
          <w:sz w:val="22"/>
          <w:szCs w:val="22"/>
        </w:rPr>
        <w:t xml:space="preserve">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начиная со дня, следующего после дня истечения установленного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 срока исполнения обязательства. Такая пеня устанавливается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Штрафы начисляются за ненадлежащее исполнение </w:t>
      </w:r>
      <w:r w:rsidR="004D75C9">
        <w:rPr>
          <w:rFonts w:eastAsia="Calibri"/>
          <w:sz w:val="22"/>
          <w:szCs w:val="22"/>
        </w:rPr>
        <w:t>Заказчиком</w:t>
      </w:r>
      <w:r w:rsidRPr="005A44A8">
        <w:rPr>
          <w:rFonts w:eastAsia="Calibri"/>
          <w:sz w:val="22"/>
          <w:szCs w:val="22"/>
        </w:rPr>
        <w:t xml:space="preserve">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за исключением просрочки исполнения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. 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Pr="005A44A8">
        <w:rPr>
          <w:rFonts w:eastAsia="Calibri"/>
          <w:sz w:val="22"/>
          <w:szCs w:val="22"/>
        </w:rPr>
        <w:t>.</w:t>
      </w:r>
      <w:r w:rsidR="004D75C9">
        <w:rPr>
          <w:rFonts w:eastAsia="Calibri"/>
          <w:sz w:val="22"/>
          <w:szCs w:val="22"/>
        </w:rPr>
        <w:t>5</w:t>
      </w:r>
      <w:r w:rsidRPr="005A44A8">
        <w:rPr>
          <w:rFonts w:eastAsia="Calibri"/>
          <w:sz w:val="22"/>
          <w:szCs w:val="22"/>
        </w:rPr>
        <w:t xml:space="preserve">. За каждый факт неисполнения </w:t>
      </w:r>
      <w:r w:rsidR="004D75C9">
        <w:rPr>
          <w:rFonts w:eastAsia="Calibri"/>
          <w:sz w:val="22"/>
          <w:szCs w:val="22"/>
        </w:rPr>
        <w:t>Заказчиком</w:t>
      </w:r>
      <w:r w:rsidRPr="005A44A8">
        <w:rPr>
          <w:rFonts w:eastAsia="Calibri"/>
          <w:sz w:val="22"/>
          <w:szCs w:val="22"/>
        </w:rPr>
        <w:t xml:space="preserve">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за исключением просрочки исполнения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>, размер штрафа устанавливается в виде фиксированной суммы, составляющей 1000 рублей, и определяемой в следующем порядке: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 w:rsidRPr="005A44A8">
        <w:rPr>
          <w:rFonts w:eastAsia="Calibri"/>
          <w:sz w:val="22"/>
          <w:szCs w:val="22"/>
        </w:rPr>
        <w:t xml:space="preserve">а) 1000 рублей, если цена </w:t>
      </w:r>
      <w:r w:rsidR="004D75C9">
        <w:rPr>
          <w:rFonts w:eastAsia="Calibri"/>
          <w:sz w:val="22"/>
          <w:szCs w:val="22"/>
        </w:rPr>
        <w:t>Договор</w:t>
      </w:r>
      <w:r w:rsidRPr="005A44A8">
        <w:rPr>
          <w:rFonts w:eastAsia="Calibri"/>
          <w:sz w:val="22"/>
          <w:szCs w:val="22"/>
        </w:rPr>
        <w:t xml:space="preserve"> не превышает 3 млн. рублей (включительно);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Pr="005A44A8">
        <w:rPr>
          <w:rFonts w:eastAsia="Calibri"/>
          <w:sz w:val="22"/>
          <w:szCs w:val="22"/>
        </w:rPr>
        <w:t>.</w:t>
      </w:r>
      <w:r w:rsidR="004D75C9">
        <w:rPr>
          <w:rFonts w:eastAsia="Calibri"/>
          <w:sz w:val="22"/>
          <w:szCs w:val="22"/>
        </w:rPr>
        <w:t>6</w:t>
      </w:r>
      <w:r w:rsidRPr="005A44A8">
        <w:rPr>
          <w:rFonts w:eastAsia="Calibri"/>
          <w:sz w:val="22"/>
          <w:szCs w:val="22"/>
        </w:rPr>
        <w:t>. В случае просрочки исполн</w:t>
      </w:r>
      <w:r w:rsidR="002A26AD">
        <w:rPr>
          <w:rFonts w:eastAsia="Calibri"/>
          <w:sz w:val="22"/>
          <w:szCs w:val="22"/>
        </w:rPr>
        <w:t>ения Исполнителем обязательств</w:t>
      </w:r>
      <w:r w:rsidRPr="005A44A8">
        <w:rPr>
          <w:rFonts w:eastAsia="Calibri"/>
          <w:sz w:val="22"/>
          <w:szCs w:val="22"/>
        </w:rPr>
        <w:t xml:space="preserve">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</w:t>
      </w:r>
      <w:r w:rsidR="004D75C9">
        <w:rPr>
          <w:rFonts w:eastAsia="Calibri"/>
          <w:sz w:val="22"/>
          <w:szCs w:val="22"/>
        </w:rPr>
        <w:t>Заказчик</w:t>
      </w:r>
      <w:r w:rsidRPr="005A44A8">
        <w:rPr>
          <w:rFonts w:eastAsia="Calibri"/>
          <w:sz w:val="22"/>
          <w:szCs w:val="22"/>
        </w:rPr>
        <w:t xml:space="preserve"> направляет Исполнителю требование об уплате неустоек (штрафов, пеней). 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Pr="005A44A8">
        <w:rPr>
          <w:rFonts w:eastAsia="Calibri"/>
          <w:sz w:val="22"/>
          <w:szCs w:val="22"/>
        </w:rPr>
        <w:t>.</w:t>
      </w:r>
      <w:r w:rsidR="004D75C9">
        <w:rPr>
          <w:rFonts w:eastAsia="Calibri"/>
          <w:sz w:val="22"/>
          <w:szCs w:val="22"/>
        </w:rPr>
        <w:t>7</w:t>
      </w:r>
      <w:r w:rsidRPr="005A44A8">
        <w:rPr>
          <w:rFonts w:eastAsia="Calibri"/>
          <w:sz w:val="22"/>
          <w:szCs w:val="22"/>
        </w:rPr>
        <w:t xml:space="preserve">. Пеня начисляется за каждый день просрочки исполнения Исполнителем обязательства, предусмотренного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D75C9">
        <w:rPr>
          <w:rFonts w:eastAsia="Calibri"/>
          <w:sz w:val="22"/>
          <w:szCs w:val="22"/>
        </w:rPr>
        <w:t>Договор</w:t>
      </w:r>
      <w:r w:rsidRPr="005A44A8">
        <w:rPr>
          <w:rFonts w:eastAsia="Calibri"/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 и фактически исполненных Исполнителем. 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Pr="005A44A8">
        <w:rPr>
          <w:rFonts w:eastAsia="Calibri"/>
          <w:sz w:val="22"/>
          <w:szCs w:val="22"/>
        </w:rPr>
        <w:t>.</w:t>
      </w:r>
      <w:r w:rsidR="004D75C9">
        <w:rPr>
          <w:rFonts w:eastAsia="Calibri"/>
          <w:sz w:val="22"/>
          <w:szCs w:val="22"/>
        </w:rPr>
        <w:t>8</w:t>
      </w:r>
      <w:r w:rsidRPr="005A44A8">
        <w:rPr>
          <w:rFonts w:eastAsia="Calibri"/>
          <w:sz w:val="22"/>
          <w:szCs w:val="22"/>
        </w:rPr>
        <w:t xml:space="preserve">. Штрафы начисляются за неисполнение или ненадлежащее исполнение Исполнителем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за исключением просрочки исполнения Исполнителем обязательств (в том числе гарантийного обязательства),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. Размер штрафа устанавливается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 в виде фиксированной суммы, определенной в порядке, установленном постановлением Правительства Российской Федерации от 30.08.2017 № 1042. 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4D75C9">
        <w:rPr>
          <w:rFonts w:eastAsia="Calibri"/>
          <w:sz w:val="22"/>
          <w:szCs w:val="22"/>
        </w:rPr>
        <w:t>.9</w:t>
      </w:r>
      <w:r w:rsidRPr="005A44A8">
        <w:rPr>
          <w:rFonts w:eastAsia="Calibri"/>
          <w:sz w:val="22"/>
          <w:szCs w:val="22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>, размер штрафа устанавливается в виде фиксированной суммы, составляющей</w:t>
      </w:r>
      <w:r w:rsidR="006B3135">
        <w:rPr>
          <w:rFonts w:eastAsia="Calibri"/>
          <w:sz w:val="22"/>
          <w:szCs w:val="22"/>
        </w:rPr>
        <w:t>_________________</w:t>
      </w:r>
      <w:r w:rsidRPr="005A44A8">
        <w:rPr>
          <w:rFonts w:eastAsia="Calibri"/>
          <w:sz w:val="22"/>
          <w:szCs w:val="22"/>
        </w:rPr>
        <w:t xml:space="preserve"> рублей, и определяемой в размере 10% цены </w:t>
      </w:r>
      <w:r w:rsidR="004D75C9">
        <w:rPr>
          <w:rFonts w:eastAsia="Calibri"/>
          <w:sz w:val="22"/>
          <w:szCs w:val="22"/>
        </w:rPr>
        <w:t>Договор</w:t>
      </w:r>
      <w:r w:rsidRPr="005A44A8">
        <w:rPr>
          <w:rFonts w:eastAsia="Calibri"/>
          <w:sz w:val="22"/>
          <w:szCs w:val="22"/>
        </w:rPr>
        <w:t>.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2A26AD">
        <w:rPr>
          <w:rFonts w:eastAsia="Calibri"/>
          <w:sz w:val="22"/>
          <w:szCs w:val="22"/>
        </w:rPr>
        <w:t>.10</w:t>
      </w:r>
      <w:r w:rsidRPr="005A44A8">
        <w:rPr>
          <w:rFonts w:eastAsia="Calibri"/>
          <w:sz w:val="22"/>
          <w:szCs w:val="22"/>
        </w:rPr>
        <w:t xml:space="preserve">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не может превышать цену </w:t>
      </w:r>
      <w:r w:rsidR="004D75C9">
        <w:rPr>
          <w:rFonts w:eastAsia="Calibri"/>
          <w:sz w:val="22"/>
          <w:szCs w:val="22"/>
        </w:rPr>
        <w:t>Договор</w:t>
      </w:r>
      <w:r w:rsidRPr="005A44A8">
        <w:rPr>
          <w:rFonts w:eastAsia="Calibri"/>
          <w:sz w:val="22"/>
          <w:szCs w:val="22"/>
        </w:rPr>
        <w:t xml:space="preserve">. 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4D75C9">
        <w:rPr>
          <w:rFonts w:eastAsia="Calibri"/>
          <w:sz w:val="22"/>
          <w:szCs w:val="22"/>
        </w:rPr>
        <w:t>.1</w:t>
      </w:r>
      <w:r w:rsidR="002A26AD">
        <w:rPr>
          <w:rFonts w:eastAsia="Calibri"/>
          <w:sz w:val="22"/>
          <w:szCs w:val="22"/>
        </w:rPr>
        <w:t>1</w:t>
      </w:r>
      <w:r w:rsidRPr="005A44A8">
        <w:rPr>
          <w:rFonts w:eastAsia="Calibri"/>
          <w:sz w:val="22"/>
          <w:szCs w:val="22"/>
        </w:rPr>
        <w:t xml:space="preserve">. Общая сумма начисленной неустойки (штрафов, пени) за ненадлежащее исполнение </w:t>
      </w:r>
      <w:r w:rsidR="004D75C9">
        <w:rPr>
          <w:rFonts w:eastAsia="Calibri"/>
          <w:sz w:val="22"/>
          <w:szCs w:val="22"/>
        </w:rPr>
        <w:t>Заказчиком</w:t>
      </w:r>
      <w:r w:rsidRPr="005A44A8">
        <w:rPr>
          <w:rFonts w:eastAsia="Calibri"/>
          <w:sz w:val="22"/>
          <w:szCs w:val="22"/>
        </w:rPr>
        <w:t xml:space="preserve"> обязательств, предусмотренных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 xml:space="preserve">, не может превышать цену </w:t>
      </w:r>
      <w:r w:rsidR="004D75C9">
        <w:rPr>
          <w:rFonts w:eastAsia="Calibri"/>
          <w:sz w:val="22"/>
          <w:szCs w:val="22"/>
        </w:rPr>
        <w:t>Договор</w:t>
      </w:r>
      <w:r w:rsidRPr="005A44A8">
        <w:rPr>
          <w:rFonts w:eastAsia="Calibri"/>
          <w:sz w:val="22"/>
          <w:szCs w:val="22"/>
        </w:rPr>
        <w:t xml:space="preserve">. </w:t>
      </w:r>
    </w:p>
    <w:p w:rsidR="005A44A8" w:rsidRPr="005A44A8" w:rsidRDefault="005A44A8" w:rsidP="005A44A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2A26AD">
        <w:rPr>
          <w:rFonts w:eastAsia="Calibri"/>
          <w:sz w:val="22"/>
          <w:szCs w:val="22"/>
        </w:rPr>
        <w:t>.12</w:t>
      </w:r>
      <w:r w:rsidRPr="005A44A8">
        <w:rPr>
          <w:rFonts w:eastAsia="Calibri"/>
          <w:sz w:val="22"/>
          <w:szCs w:val="22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D75C9">
        <w:rPr>
          <w:rFonts w:eastAsia="Calibri"/>
          <w:sz w:val="22"/>
          <w:szCs w:val="22"/>
        </w:rPr>
        <w:t>Договором</w:t>
      </w:r>
      <w:r w:rsidRPr="005A44A8">
        <w:rPr>
          <w:rFonts w:eastAsia="Calibri"/>
          <w:sz w:val="22"/>
          <w:szCs w:val="22"/>
        </w:rPr>
        <w:t>, произошло вследствие непреодолимой силы или по вине другой стороны.</w:t>
      </w:r>
    </w:p>
    <w:p w:rsidR="0049086F" w:rsidRPr="00821B3C" w:rsidRDefault="0049086F" w:rsidP="0049086F">
      <w:pPr>
        <w:pStyle w:val="1"/>
        <w:rPr>
          <w:rFonts w:ascii="Times New Roman" w:hAnsi="Times New Roman" w:cs="Times New Roman"/>
        </w:rPr>
      </w:pPr>
      <w:r w:rsidRPr="00821B3C">
        <w:rPr>
          <w:rFonts w:ascii="Times New Roman" w:hAnsi="Times New Roman" w:cs="Times New Roman"/>
        </w:rPr>
        <w:t>5. Конфиденциальность</w:t>
      </w:r>
    </w:p>
    <w:bookmarkEnd w:id="8"/>
    <w:p w:rsidR="0049086F" w:rsidRPr="00821B3C" w:rsidRDefault="006B3135" w:rsidP="0049086F">
      <w:pPr>
        <w:jc w:val="both"/>
      </w:pPr>
      <w:r>
        <w:tab/>
      </w:r>
      <w:r w:rsidR="0049086F" w:rsidRPr="00821B3C"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49086F" w:rsidRPr="00821B3C" w:rsidRDefault="0049086F" w:rsidP="002A26AD">
      <w:pPr>
        <w:pStyle w:val="1"/>
        <w:rPr>
          <w:rFonts w:ascii="Times New Roman" w:hAnsi="Times New Roman" w:cs="Times New Roman"/>
        </w:rPr>
      </w:pPr>
      <w:bookmarkStart w:id="9" w:name="sub_600"/>
      <w:r w:rsidRPr="00821B3C">
        <w:rPr>
          <w:rFonts w:ascii="Times New Roman" w:hAnsi="Times New Roman" w:cs="Times New Roman"/>
        </w:rPr>
        <w:t>6. Заключительные положения</w:t>
      </w:r>
    </w:p>
    <w:bookmarkEnd w:id="9"/>
    <w:p w:rsidR="0049086F" w:rsidRPr="00821B3C" w:rsidRDefault="006B3135" w:rsidP="0049086F">
      <w:pPr>
        <w:jc w:val="both"/>
      </w:pPr>
      <w:r>
        <w:lastRenderedPageBreak/>
        <w:tab/>
      </w:r>
      <w:r w:rsidR="0049086F" w:rsidRPr="00821B3C">
        <w:t>6.1.  Настоящий договор вступает в силу с момента его заключения и действует до полного исполнения обязательств Сторонами.</w:t>
      </w:r>
    </w:p>
    <w:p w:rsidR="0049086F" w:rsidRPr="00821B3C" w:rsidRDefault="006B3135" w:rsidP="0049086F">
      <w:pPr>
        <w:jc w:val="both"/>
      </w:pPr>
      <w:r>
        <w:tab/>
      </w:r>
      <w:r w:rsidR="0049086F" w:rsidRPr="00821B3C">
        <w:t xml:space="preserve">6.2. Настоящий договор составлен в двух </w:t>
      </w:r>
      <w:r>
        <w:t>идентичных</w:t>
      </w:r>
      <w:r w:rsidR="0049086F" w:rsidRPr="00821B3C">
        <w:t xml:space="preserve"> экземплярах, по одному для каждой из Сторон.</w:t>
      </w:r>
    </w:p>
    <w:p w:rsidR="0049086F" w:rsidRDefault="006B3135" w:rsidP="0049086F">
      <w:pPr>
        <w:jc w:val="both"/>
      </w:pPr>
      <w:r>
        <w:tab/>
      </w:r>
      <w:r w:rsidR="0049086F" w:rsidRPr="00821B3C">
        <w:t>6.3.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B3135" w:rsidRDefault="006B3135" w:rsidP="0049086F">
      <w:pPr>
        <w:jc w:val="both"/>
      </w:pPr>
      <w:r>
        <w:tab/>
      </w:r>
      <w:r w:rsidR="0049086F">
        <w:t xml:space="preserve">6.4. Неотъемлемым приложением к настоящему </w:t>
      </w:r>
      <w:r w:rsidR="00610459">
        <w:t xml:space="preserve">договору является: </w:t>
      </w:r>
    </w:p>
    <w:p w:rsidR="0049086F" w:rsidRDefault="006B3135" w:rsidP="0049086F">
      <w:pPr>
        <w:jc w:val="both"/>
      </w:pPr>
      <w:r>
        <w:tab/>
        <w:t xml:space="preserve">- </w:t>
      </w:r>
      <w:r w:rsidR="00610459">
        <w:t>Приложение №1-Техническое задание</w:t>
      </w:r>
      <w:r>
        <w:t>;</w:t>
      </w:r>
    </w:p>
    <w:p w:rsidR="00610459" w:rsidRPr="00821B3C" w:rsidRDefault="006B3135" w:rsidP="0049086F">
      <w:pPr>
        <w:jc w:val="both"/>
      </w:pPr>
      <w:r>
        <w:tab/>
        <w:t xml:space="preserve">- </w:t>
      </w:r>
      <w:r w:rsidR="00610459">
        <w:t>Приложение</w:t>
      </w:r>
      <w:r>
        <w:t xml:space="preserve"> </w:t>
      </w:r>
      <w:r w:rsidR="00610459">
        <w:t>№2- Расчет стоимости услуг.</w:t>
      </w:r>
    </w:p>
    <w:p w:rsidR="0049086F" w:rsidRDefault="0049086F" w:rsidP="0049086F">
      <w:pPr>
        <w:pStyle w:val="1"/>
        <w:rPr>
          <w:rFonts w:ascii="Times New Roman" w:hAnsi="Times New Roman" w:cs="Times New Roman"/>
        </w:rPr>
      </w:pPr>
      <w:bookmarkStart w:id="10" w:name="sub_700"/>
      <w:r>
        <w:rPr>
          <w:rFonts w:ascii="Times New Roman" w:hAnsi="Times New Roman" w:cs="Times New Roman"/>
        </w:rPr>
        <w:t>7</w:t>
      </w:r>
      <w:r w:rsidRPr="00BF3177">
        <w:rPr>
          <w:rFonts w:ascii="Times New Roman" w:hAnsi="Times New Roman" w:cs="Times New Roman"/>
        </w:rPr>
        <w:t>. Реквизиты и подписи сторон</w:t>
      </w:r>
    </w:p>
    <w:bookmarkEnd w:id="10"/>
    <w:p w:rsidR="00026312" w:rsidRDefault="0049086F" w:rsidP="000D5F94">
      <w:pPr>
        <w:widowControl w:val="0"/>
        <w:rPr>
          <w:b/>
          <w:bCs/>
        </w:rPr>
      </w:pPr>
      <w:r w:rsidRPr="00BF3177">
        <w:rPr>
          <w:b/>
          <w:bCs/>
        </w:rPr>
        <w:t>Исполнитель</w:t>
      </w:r>
      <w:r>
        <w:rPr>
          <w:b/>
          <w:bCs/>
        </w:rPr>
        <w:t>:</w:t>
      </w:r>
      <w:r w:rsidR="00026312">
        <w:rPr>
          <w:b/>
          <w:bCs/>
        </w:rPr>
        <w:t xml:space="preserve"> </w:t>
      </w:r>
      <w:r w:rsidR="00F02A39">
        <w:rPr>
          <w:b/>
          <w:bCs/>
        </w:rPr>
        <w:t xml:space="preserve">                                                         </w:t>
      </w:r>
      <w:r w:rsidR="00026312">
        <w:rPr>
          <w:b/>
          <w:bCs/>
        </w:rPr>
        <w:t>Заказчик</w:t>
      </w:r>
      <w:r w:rsidR="000D5F94">
        <w:rPr>
          <w:b/>
          <w:bCs/>
        </w:rPr>
        <w:t>:</w:t>
      </w:r>
    </w:p>
    <w:p w:rsidR="000D5F94" w:rsidRDefault="0049086F" w:rsidP="000D5F94">
      <w:pPr>
        <w:widowControl w:val="0"/>
        <w:tabs>
          <w:tab w:val="left" w:pos="6150"/>
        </w:tabs>
        <w:jc w:val="both"/>
        <w:rPr>
          <w:b/>
          <w:bCs/>
        </w:rPr>
      </w:pPr>
      <w:r w:rsidRPr="00BF3177">
        <w:rPr>
          <w:b/>
          <w:bCs/>
        </w:rPr>
        <w:t>Госу</w:t>
      </w:r>
      <w:r w:rsidR="000D5F94">
        <w:rPr>
          <w:b/>
          <w:bCs/>
        </w:rPr>
        <w:t xml:space="preserve">дарственное казенное учреждение              </w:t>
      </w:r>
    </w:p>
    <w:p w:rsidR="000D5F94" w:rsidRDefault="000D5F94" w:rsidP="000D5F94">
      <w:pPr>
        <w:widowControl w:val="0"/>
        <w:tabs>
          <w:tab w:val="left" w:pos="6150"/>
        </w:tabs>
        <w:jc w:val="both"/>
        <w:rPr>
          <w:b/>
          <w:bCs/>
        </w:rPr>
      </w:pPr>
      <w:r w:rsidRPr="00BF3177">
        <w:rPr>
          <w:b/>
          <w:bCs/>
        </w:rPr>
        <w:t xml:space="preserve">«Управление </w:t>
      </w:r>
      <w:proofErr w:type="gramStart"/>
      <w:r w:rsidRPr="00BF3177">
        <w:rPr>
          <w:b/>
          <w:bCs/>
        </w:rPr>
        <w:t>региональных</w:t>
      </w:r>
      <w:proofErr w:type="gramEnd"/>
      <w:r>
        <w:rPr>
          <w:b/>
          <w:bCs/>
        </w:rPr>
        <w:t xml:space="preserve">                                 </w:t>
      </w:r>
    </w:p>
    <w:p w:rsidR="000D5F94" w:rsidRDefault="000D5F94" w:rsidP="000D5F94">
      <w:pPr>
        <w:widowControl w:val="0"/>
        <w:tabs>
          <w:tab w:val="left" w:pos="6150"/>
        </w:tabs>
        <w:jc w:val="both"/>
        <w:rPr>
          <w:b/>
          <w:bCs/>
        </w:rPr>
      </w:pPr>
      <w:r w:rsidRPr="00BF3177">
        <w:rPr>
          <w:b/>
          <w:bCs/>
        </w:rPr>
        <w:t xml:space="preserve"> автомобильных дорог </w:t>
      </w:r>
    </w:p>
    <w:p w:rsidR="000D5F94" w:rsidRDefault="000D5F94" w:rsidP="000D5F94">
      <w:pPr>
        <w:widowControl w:val="0"/>
        <w:rPr>
          <w:b/>
          <w:bCs/>
        </w:rPr>
      </w:pPr>
      <w:r w:rsidRPr="00BF3177">
        <w:rPr>
          <w:b/>
          <w:bCs/>
        </w:rPr>
        <w:t>Республики Бурятия»</w:t>
      </w:r>
    </w:p>
    <w:p w:rsidR="000D5F94" w:rsidRDefault="000D5F94" w:rsidP="000D5F94">
      <w:pPr>
        <w:widowControl w:val="0"/>
        <w:tabs>
          <w:tab w:val="left" w:pos="6150"/>
        </w:tabs>
        <w:jc w:val="both"/>
        <w:rPr>
          <w:b/>
          <w:bCs/>
        </w:rPr>
      </w:pPr>
    </w:p>
    <w:p w:rsidR="00580A49" w:rsidRPr="00BF3177" w:rsidRDefault="00C44CFB" w:rsidP="00C44CFB">
      <w:pPr>
        <w:widowControl w:val="0"/>
        <w:tabs>
          <w:tab w:val="left" w:pos="6135"/>
        </w:tabs>
        <w:ind w:firstLine="720"/>
        <w:rPr>
          <w:b/>
          <w:bCs/>
        </w:rPr>
      </w:pPr>
      <w:r>
        <w:rPr>
          <w:b/>
          <w:bCs/>
        </w:rPr>
        <w:tab/>
      </w:r>
    </w:p>
    <w:p w:rsidR="00580A49" w:rsidRDefault="00C44CFB" w:rsidP="00C44CFB">
      <w:pPr>
        <w:tabs>
          <w:tab w:val="left" w:pos="550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239"/>
      </w:tblGrid>
      <w:tr w:rsidR="00580A49" w:rsidRPr="00EA4D26" w:rsidTr="00C44CFB">
        <w:tc>
          <w:tcPr>
            <w:tcW w:w="5239" w:type="dxa"/>
          </w:tcPr>
          <w:p w:rsidR="00580A49" w:rsidRPr="00EA4D26" w:rsidRDefault="00580A49" w:rsidP="00C44CFB">
            <w:pPr>
              <w:pStyle w:val="FR3"/>
              <w:spacing w:line="240" w:lineRule="auto"/>
              <w:ind w:left="0" w:righ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Исполнитель: </w:t>
            </w:r>
          </w:p>
        </w:tc>
      </w:tr>
      <w:tr w:rsidR="00580A49" w:rsidRPr="00EA4D26" w:rsidTr="00C44CFB">
        <w:tc>
          <w:tcPr>
            <w:tcW w:w="5239" w:type="dxa"/>
          </w:tcPr>
          <w:p w:rsidR="00580A49" w:rsidRPr="00EA4D26" w:rsidRDefault="00580A49" w:rsidP="00C44CFB">
            <w:pPr>
              <w:pStyle w:val="FR3"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  <w:r w:rsidRPr="00EA4D26">
              <w:rPr>
                <w:sz w:val="22"/>
                <w:szCs w:val="22"/>
              </w:rPr>
              <w:t>Руководитель</w:t>
            </w:r>
          </w:p>
          <w:p w:rsidR="00580A49" w:rsidRPr="00EA4D26" w:rsidRDefault="00580A49" w:rsidP="00C44CFB">
            <w:pPr>
              <w:pStyle w:val="FR3"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  <w:r w:rsidRPr="00EA4D26">
              <w:rPr>
                <w:sz w:val="22"/>
                <w:szCs w:val="22"/>
              </w:rPr>
              <w:t>ГКУ «Бурятрегионавтодор»</w:t>
            </w:r>
          </w:p>
          <w:p w:rsidR="00580A49" w:rsidRPr="00EA4D26" w:rsidRDefault="00580A49" w:rsidP="00C44CFB">
            <w:pPr>
              <w:pStyle w:val="FR3"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</w:p>
          <w:p w:rsidR="00580A49" w:rsidRDefault="00580A49" w:rsidP="00C44CFB">
            <w:pPr>
              <w:pStyle w:val="FR3"/>
              <w:tabs>
                <w:tab w:val="left" w:pos="4500"/>
              </w:tabs>
              <w:spacing w:line="240" w:lineRule="auto"/>
              <w:ind w:left="0" w:right="0"/>
              <w:jc w:val="both"/>
              <w:rPr>
                <w:b/>
                <w:bCs/>
                <w:sz w:val="22"/>
                <w:szCs w:val="22"/>
              </w:rPr>
            </w:pPr>
            <w:r w:rsidRPr="00EA4D26">
              <w:rPr>
                <w:sz w:val="22"/>
                <w:szCs w:val="22"/>
              </w:rPr>
              <w:t>___________________</w:t>
            </w:r>
          </w:p>
          <w:p w:rsidR="00580A49" w:rsidRDefault="00580A49" w:rsidP="00C44CFB">
            <w:pPr>
              <w:pStyle w:val="FR3"/>
              <w:tabs>
                <w:tab w:val="left" w:pos="4500"/>
              </w:tabs>
              <w:spacing w:line="240" w:lineRule="auto"/>
              <w:ind w:left="0" w:right="0"/>
              <w:jc w:val="both"/>
              <w:rPr>
                <w:b/>
                <w:bCs/>
                <w:sz w:val="22"/>
                <w:szCs w:val="22"/>
              </w:rPr>
            </w:pPr>
          </w:p>
          <w:p w:rsidR="00580A49" w:rsidRDefault="00580A49" w:rsidP="00C44CFB">
            <w:pPr>
              <w:pStyle w:val="FR3"/>
              <w:tabs>
                <w:tab w:val="left" w:pos="4500"/>
              </w:tabs>
              <w:spacing w:line="240" w:lineRule="auto"/>
              <w:ind w:left="0" w:right="0"/>
              <w:jc w:val="both"/>
              <w:rPr>
                <w:b/>
                <w:bCs/>
                <w:sz w:val="22"/>
                <w:szCs w:val="22"/>
              </w:rPr>
            </w:pPr>
          </w:p>
          <w:p w:rsidR="00580A49" w:rsidRPr="00EA4D26" w:rsidRDefault="00580A49" w:rsidP="00C44CFB">
            <w:pPr>
              <w:pStyle w:val="FR3"/>
              <w:tabs>
                <w:tab w:val="left" w:pos="4500"/>
              </w:tabs>
              <w:spacing w:line="240" w:lineRule="auto"/>
              <w:ind w:left="0" w:righ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44CFB" w:rsidRDefault="00C44CFB" w:rsidP="0049086F">
      <w:pPr>
        <w:jc w:val="both"/>
      </w:pPr>
      <w:r>
        <w:rPr>
          <w:b/>
          <w:bCs/>
          <w:sz w:val="22"/>
          <w:szCs w:val="22"/>
        </w:rPr>
        <w:t xml:space="preserve">   Заказчик</w:t>
      </w:r>
      <w:r w:rsidRPr="00EA4D26">
        <w:rPr>
          <w:b/>
          <w:bCs/>
          <w:sz w:val="22"/>
          <w:szCs w:val="22"/>
        </w:rPr>
        <w:t>:</w:t>
      </w:r>
    </w:p>
    <w:p w:rsidR="000D5F94" w:rsidRDefault="000D5F94" w:rsidP="00F02A39">
      <w:pPr>
        <w:pStyle w:val="FR3"/>
        <w:spacing w:line="240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D5F94" w:rsidRDefault="000D5F94" w:rsidP="000D5F94">
      <w:pPr>
        <w:pStyle w:val="FR3"/>
        <w:spacing w:line="240" w:lineRule="auto"/>
        <w:ind w:left="0" w:right="0"/>
        <w:jc w:val="both"/>
        <w:rPr>
          <w:sz w:val="22"/>
          <w:szCs w:val="22"/>
        </w:rPr>
      </w:pPr>
    </w:p>
    <w:p w:rsidR="00F02A39" w:rsidRDefault="00F02A39" w:rsidP="000D5F94">
      <w:pPr>
        <w:pStyle w:val="FR3"/>
        <w:spacing w:line="240" w:lineRule="auto"/>
        <w:ind w:left="0" w:right="0"/>
        <w:jc w:val="both"/>
        <w:rPr>
          <w:sz w:val="22"/>
          <w:szCs w:val="22"/>
        </w:rPr>
      </w:pPr>
    </w:p>
    <w:p w:rsidR="00580A49" w:rsidRDefault="000D5F94" w:rsidP="0049086F">
      <w:pPr>
        <w:jc w:val="both"/>
      </w:pPr>
      <w:r w:rsidRPr="00580A49">
        <w:rPr>
          <w:b/>
          <w:sz w:val="22"/>
          <w:szCs w:val="22"/>
        </w:rPr>
        <w:t>________________</w:t>
      </w:r>
      <w:r w:rsidR="00C44CFB">
        <w:br w:type="textWrapping" w:clear="all"/>
      </w:r>
    </w:p>
    <w:p w:rsidR="00580A49" w:rsidRPr="00580A49" w:rsidRDefault="00580A49" w:rsidP="00580A49">
      <w:pPr>
        <w:widowControl w:val="0"/>
        <w:jc w:val="both"/>
        <w:rPr>
          <w:b/>
          <w:bCs/>
        </w:rPr>
      </w:pPr>
    </w:p>
    <w:p w:rsidR="0049086F" w:rsidRDefault="0049086F" w:rsidP="0049086F">
      <w:pPr>
        <w:jc w:val="both"/>
      </w:pPr>
    </w:p>
    <w:p w:rsidR="0049086F" w:rsidRDefault="0049086F" w:rsidP="0049086F">
      <w:pPr>
        <w:jc w:val="both"/>
      </w:pPr>
    </w:p>
    <w:p w:rsidR="0049086F" w:rsidRDefault="0049086F" w:rsidP="0049086F">
      <w:pPr>
        <w:jc w:val="both"/>
      </w:pPr>
    </w:p>
    <w:p w:rsidR="0049086F" w:rsidRDefault="0049086F" w:rsidP="0049086F">
      <w:pPr>
        <w:jc w:val="both"/>
      </w:pPr>
    </w:p>
    <w:p w:rsidR="0049086F" w:rsidRDefault="0049086F" w:rsidP="0049086F">
      <w:pPr>
        <w:jc w:val="both"/>
      </w:pPr>
    </w:p>
    <w:tbl>
      <w:tblPr>
        <w:tblW w:w="0" w:type="auto"/>
        <w:tblLook w:val="00A0"/>
      </w:tblPr>
      <w:tblGrid>
        <w:gridCol w:w="4998"/>
        <w:gridCol w:w="4998"/>
      </w:tblGrid>
      <w:tr w:rsidR="0049086F" w:rsidRPr="00EA4D26" w:rsidTr="00C80D0B">
        <w:tc>
          <w:tcPr>
            <w:tcW w:w="5239" w:type="dxa"/>
          </w:tcPr>
          <w:p w:rsidR="0049086F" w:rsidRPr="00EA4D26" w:rsidRDefault="0049086F" w:rsidP="00C80D0B">
            <w:pPr>
              <w:pStyle w:val="FR3"/>
              <w:spacing w:line="240" w:lineRule="auto"/>
              <w:ind w:left="0" w:righ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9" w:type="dxa"/>
          </w:tcPr>
          <w:p w:rsidR="0049086F" w:rsidRPr="00EA4D26" w:rsidRDefault="0049086F" w:rsidP="00C80D0B">
            <w:pPr>
              <w:pStyle w:val="FR3"/>
              <w:spacing w:line="240" w:lineRule="auto"/>
              <w:ind w:left="0" w:right="0" w:firstLine="5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9086F" w:rsidRPr="00EA4D26" w:rsidTr="00C80D0B">
        <w:tc>
          <w:tcPr>
            <w:tcW w:w="5239" w:type="dxa"/>
          </w:tcPr>
          <w:p w:rsidR="0049086F" w:rsidRPr="00EA4D26" w:rsidRDefault="0049086F" w:rsidP="00C80D0B">
            <w:pPr>
              <w:pStyle w:val="FR3"/>
              <w:tabs>
                <w:tab w:val="left" w:pos="4500"/>
              </w:tabs>
              <w:spacing w:line="240" w:lineRule="auto"/>
              <w:ind w:left="0" w:righ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9" w:type="dxa"/>
          </w:tcPr>
          <w:p w:rsidR="0049086F" w:rsidRPr="00EA4D26" w:rsidRDefault="0049086F" w:rsidP="00C80D0B">
            <w:pPr>
              <w:pStyle w:val="FR3"/>
              <w:spacing w:line="240" w:lineRule="auto"/>
              <w:ind w:left="0" w:right="0" w:firstLine="5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9086F" w:rsidRPr="00EA4D26" w:rsidTr="00C80D0B">
        <w:tc>
          <w:tcPr>
            <w:tcW w:w="5239" w:type="dxa"/>
          </w:tcPr>
          <w:p w:rsidR="0049086F" w:rsidRPr="00EA4D26" w:rsidRDefault="0049086F" w:rsidP="00C80D0B">
            <w:pPr>
              <w:pStyle w:val="FR3"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49086F" w:rsidRPr="00EA4D26" w:rsidRDefault="0049086F" w:rsidP="00C80D0B">
            <w:pPr>
              <w:pStyle w:val="FR3"/>
              <w:spacing w:line="240" w:lineRule="auto"/>
              <w:ind w:left="0" w:right="0"/>
              <w:jc w:val="both"/>
              <w:rPr>
                <w:sz w:val="22"/>
                <w:szCs w:val="22"/>
              </w:rPr>
            </w:pPr>
          </w:p>
        </w:tc>
      </w:tr>
    </w:tbl>
    <w:p w:rsidR="0049086F" w:rsidRPr="00BF3177" w:rsidRDefault="0049086F" w:rsidP="0049086F">
      <w:pPr>
        <w:jc w:val="both"/>
      </w:pPr>
    </w:p>
    <w:p w:rsidR="0049086F" w:rsidRDefault="0049086F" w:rsidP="0049086F">
      <w:pPr>
        <w:ind w:firstLine="540"/>
        <w:jc w:val="both"/>
        <w:rPr>
          <w:sz w:val="28"/>
          <w:szCs w:val="28"/>
        </w:rPr>
      </w:pPr>
    </w:p>
    <w:p w:rsidR="00BB4596" w:rsidRDefault="00BB4596"/>
    <w:sectPr w:rsidR="00BB4596" w:rsidSect="002A26AD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6F"/>
    <w:rsid w:val="00026312"/>
    <w:rsid w:val="000D5F94"/>
    <w:rsid w:val="00286865"/>
    <w:rsid w:val="002A26AD"/>
    <w:rsid w:val="0049086F"/>
    <w:rsid w:val="004D75C9"/>
    <w:rsid w:val="00580A49"/>
    <w:rsid w:val="005A44A8"/>
    <w:rsid w:val="00610459"/>
    <w:rsid w:val="00691561"/>
    <w:rsid w:val="006B3135"/>
    <w:rsid w:val="00765089"/>
    <w:rsid w:val="00BB4596"/>
    <w:rsid w:val="00C44CFB"/>
    <w:rsid w:val="00D30FC5"/>
    <w:rsid w:val="00F009EC"/>
    <w:rsid w:val="00F02A39"/>
    <w:rsid w:val="00F52BD9"/>
    <w:rsid w:val="00F6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8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8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9086F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4908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90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4908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3">
    <w:name w:val="FR3"/>
    <w:rsid w:val="0049086F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F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C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B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8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8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9086F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4908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490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4908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3">
    <w:name w:val="FR3"/>
    <w:rsid w:val="0049086F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F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6248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Цымбалюк Н</cp:lastModifiedBy>
  <cp:revision>7</cp:revision>
  <cp:lastPrinted>2018-06-28T08:15:00Z</cp:lastPrinted>
  <dcterms:created xsi:type="dcterms:W3CDTF">2018-06-22T01:24:00Z</dcterms:created>
  <dcterms:modified xsi:type="dcterms:W3CDTF">2018-08-13T01:14:00Z</dcterms:modified>
</cp:coreProperties>
</file>